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1"/>
        <w:gridCol w:w="1035"/>
        <w:gridCol w:w="92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8576" w:type="dxa"/>
            <w:gridSpan w:val="2"/>
            <w:tcBorders>
              <w:bottom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ind w:right="-2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81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4978400</wp:posOffset>
                  </wp:positionH>
                  <wp:positionV relativeFrom="page">
                    <wp:posOffset>123190</wp:posOffset>
                  </wp:positionV>
                  <wp:extent cx="1187450" cy="1139190"/>
                  <wp:effectExtent l="0" t="0" r="12700" b="3810"/>
                  <wp:wrapNone/>
                  <wp:docPr id="1" name="Рисунок 3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/>
                          <pic:cNvPicPr>
                            <a:picLocks noChangeAspect="true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0" cy="1139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СЕЛЬСКОГО ХОЗЯЙСТВА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ФГБУ «Россельхозцентр»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Филиал ФГБУ «Россельхозцентр» по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Тюменской области</w:t>
            </w:r>
          </w:p>
        </w:tc>
        <w:tc>
          <w:tcPr>
            <w:tcW w:w="924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81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7541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color w:val="FF0000"/>
                <w:sz w:val="36"/>
                <w:szCs w:val="36"/>
              </w:rPr>
              <w:t>СИГНАЛИЗАЦИОННОЕ СООБЩЕНИЕ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15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от 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26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мая 20</w:t>
            </w:r>
            <w:r>
              <w:rPr>
                <w:rFonts w:hint="default" w:ascii="Times New Roman" w:hAnsi="Times New Roman"/>
                <w:b/>
                <w:sz w:val="28"/>
                <w:szCs w:val="28"/>
                <w:lang w:val="ru-RU"/>
              </w:rPr>
              <w:t>2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1</w:t>
            </w:r>
            <w:r>
              <w:rPr>
                <w:rFonts w:hint="default" w:ascii="Times New Roman" w:hAnsi="Times New Roman"/>
                <w:b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1959" w:type="dxa"/>
            <w:gridSpan w:val="2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8100"/>
                <w:sz w:val="28"/>
                <w:szCs w:val="28"/>
              </w:rPr>
            </w:pPr>
          </w:p>
        </w:tc>
      </w:tr>
    </w:tbl>
    <w:p>
      <w:pPr>
        <w:jc w:val="left"/>
        <w:rPr>
          <w:rFonts w:ascii="Times New Roman" w:hAnsi="Times New Roman"/>
          <w:color w:val="000000"/>
          <w:sz w:val="18"/>
          <w:szCs w:val="18"/>
        </w:rPr>
      </w:pPr>
      <w:r>
        <w:rPr>
          <w:rStyle w:val="5"/>
          <w:rFonts w:hint="default" w:ascii="Times New Roman" w:hAnsi="Times New Roman"/>
          <w:b w:val="0"/>
          <w:bCs w:val="0"/>
        </w:rPr>
        <w:t>Адрес: 625043, г. Тюмень, ул. Сеченова д.8, Тел. (3452) 50-76-21, 49-07-30, e-mail: rsctyumen@mail.ru</w:t>
      </w:r>
      <w:r>
        <w:rPr>
          <w:rFonts w:ascii="Times New Roman" w:hAnsi="Times New Roman"/>
          <w:b w:val="0"/>
          <w:bCs w:val="0"/>
          <w:color w:val="000000"/>
          <w:sz w:val="18"/>
          <w:szCs w:val="18"/>
        </w:rPr>
        <w:t xml:space="preserve">     </w:t>
      </w: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</w:t>
      </w:r>
    </w:p>
    <w:p>
      <w:pPr>
        <w:autoSpaceDE w:val="0"/>
        <w:autoSpaceDN w:val="0"/>
        <w:adjustRightInd w:val="0"/>
        <w:spacing w:after="1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Исх №</w:t>
      </w:r>
      <w:r>
        <w:rPr>
          <w:rFonts w:ascii="Times New Roman" w:hAnsi="Times New Roman"/>
          <w:b/>
          <w:sz w:val="20"/>
          <w:szCs w:val="20"/>
          <w:lang w:val="ru-RU"/>
        </w:rPr>
        <w:t xml:space="preserve"> </w:t>
      </w:r>
      <w:r>
        <w:rPr>
          <w:rFonts w:hint="default" w:ascii="Times New Roman" w:hAnsi="Times New Roman"/>
          <w:b/>
          <w:sz w:val="20"/>
          <w:szCs w:val="20"/>
          <w:lang w:val="ru-RU"/>
        </w:rPr>
        <w:t>2</w:t>
      </w:r>
      <w:r>
        <w:rPr>
          <w:rFonts w:hint="default"/>
          <w:b/>
          <w:sz w:val="20"/>
          <w:szCs w:val="20"/>
          <w:lang w:val="ru-RU"/>
        </w:rPr>
        <w:t>35</w:t>
      </w:r>
      <w:r>
        <w:rPr>
          <w:rFonts w:ascii="Times New Roman" w:hAnsi="Times New Roman"/>
          <w:b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от</w:t>
      </w:r>
      <w:r>
        <w:rPr>
          <w:rFonts w:ascii="Times New Roman" w:hAnsi="Times New Roman"/>
          <w:b/>
          <w:sz w:val="20"/>
          <w:szCs w:val="20"/>
          <w:lang w:val="ru-RU"/>
        </w:rPr>
        <w:t xml:space="preserve"> </w:t>
      </w:r>
      <w:r>
        <w:rPr>
          <w:rFonts w:hint="default"/>
          <w:b/>
          <w:sz w:val="20"/>
          <w:szCs w:val="20"/>
          <w:lang w:val="ru-RU"/>
        </w:rPr>
        <w:t>26</w:t>
      </w:r>
      <w:r>
        <w:rPr>
          <w:rFonts w:ascii="Times New Roman" w:hAnsi="Times New Roman"/>
          <w:b/>
          <w:sz w:val="20"/>
          <w:szCs w:val="20"/>
          <w:lang w:val="ru-RU"/>
        </w:rPr>
        <w:t xml:space="preserve"> мая</w:t>
      </w:r>
      <w:r>
        <w:rPr>
          <w:rFonts w:ascii="Times New Roman" w:hAnsi="Times New Roman"/>
          <w:b/>
          <w:sz w:val="20"/>
          <w:szCs w:val="20"/>
        </w:rPr>
        <w:t xml:space="preserve"> 20</w:t>
      </w:r>
      <w:r>
        <w:rPr>
          <w:rFonts w:hint="default" w:ascii="Times New Roman" w:hAnsi="Times New Roman"/>
          <w:b/>
          <w:sz w:val="20"/>
          <w:szCs w:val="20"/>
          <w:lang w:val="ru-RU"/>
        </w:rPr>
        <w:t>21</w:t>
      </w:r>
      <w:r>
        <w:rPr>
          <w:rFonts w:ascii="Times New Roman" w:hAnsi="Times New Roman"/>
          <w:b/>
          <w:sz w:val="20"/>
          <w:szCs w:val="20"/>
        </w:rPr>
        <w:t xml:space="preserve"> г</w:t>
      </w:r>
    </w:p>
    <w:p>
      <w:pPr>
        <w:pStyle w:val="7"/>
        <w:ind w:firstLine="709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>Луговой мотылек</w:t>
      </w:r>
    </w:p>
    <w:p>
      <w:pPr>
        <w:pStyle w:val="7"/>
        <w:ind w:firstLine="709"/>
        <w:jc w:val="center"/>
        <w:rPr>
          <w:rFonts w:ascii="Times New Roman" w:hAnsi="Times New Roman"/>
          <w:b/>
          <w:bCs/>
          <w:sz w:val="11"/>
          <w:szCs w:val="11"/>
          <w:lang w:val="ru-RU"/>
        </w:rPr>
      </w:pPr>
      <w:r>
        <w:rPr>
          <w:rFonts w:ascii="SimSun" w:hAnsi="SimSun" w:eastAsia="SimSun" w:cs="SimSun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27305</wp:posOffset>
            </wp:positionV>
            <wp:extent cx="1823085" cy="2037715"/>
            <wp:effectExtent l="0" t="0" r="5715" b="635"/>
            <wp:wrapSquare wrapText="bothSides"/>
            <wp:docPr id="4" name="Изображение 2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2" descr="IMG_256"/>
                    <pic:cNvPicPr>
                      <a:picLocks noChangeAspect="true"/>
                    </pic:cNvPicPr>
                  </pic:nvPicPr>
                  <pic:blipFill>
                    <a:blip r:embed="rId5"/>
                    <a:srcRect l="11111" r="41389" b="20000"/>
                    <a:stretch>
                      <a:fillRect/>
                    </a:stretch>
                  </pic:blipFill>
                  <pic:spPr>
                    <a:xfrm>
                      <a:off x="0" y="0"/>
                      <a:ext cx="1823085" cy="2037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suppressLineNumbers w:val="0"/>
        <w:ind w:firstLine="420" w:firstLineChars="0"/>
        <w:jc w:val="both"/>
        <w:rPr>
          <w:rFonts w:hint="default" w:ascii="Times New Roman" w:hAnsi="Times New Roman" w:cs="Times New Roman"/>
          <w:sz w:val="26"/>
          <w:szCs w:val="26"/>
          <w:lang w:eastAsia="ru-RU"/>
        </w:rPr>
      </w:pP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Отдел защиты растений филиала ФГБУ «Россельхозцентр» по Тюменской области сообщает, </w:t>
      </w:r>
      <w:r>
        <w:rPr>
          <w:rFonts w:hint="default" w:cs="Times New Roman"/>
          <w:sz w:val="26"/>
          <w:szCs w:val="26"/>
          <w:lang w:eastAsia="ru-RU"/>
        </w:rPr>
        <w:t>что</w:t>
      </w:r>
      <w:r>
        <w:rPr>
          <w:rFonts w:hint="default" w:cs="Times New Roman"/>
          <w:sz w:val="26"/>
          <w:szCs w:val="26"/>
          <w:lang w:val="en-US" w:eastAsia="ru-RU"/>
        </w:rPr>
        <w:t xml:space="preserve"> </w:t>
      </w:r>
      <w:r>
        <w:rPr>
          <w:rFonts w:hint="default" w:cs="Times New Roman"/>
          <w:b/>
          <w:bCs/>
          <w:sz w:val="26"/>
          <w:szCs w:val="26"/>
          <w:lang w:val="en-US" w:eastAsia="ru-RU"/>
        </w:rPr>
        <w:t xml:space="preserve">массовый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en-US" w:eastAsia="ru-RU"/>
        </w:rPr>
        <w:t xml:space="preserve">лет лугового мотылька был отмечен в Омской области и </w:t>
      </w:r>
      <w:r>
        <w:rPr>
          <w:rFonts w:hint="default" w:cs="Times New Roman"/>
          <w:b/>
          <w:bCs/>
          <w:sz w:val="26"/>
          <w:szCs w:val="26"/>
          <w:lang w:val="en-US" w:eastAsia="ru-RU"/>
        </w:rPr>
        <w:t>на границе Курганской и Челябинской областей, на территории Республики Казахстан.</w:t>
      </w:r>
      <w:r>
        <w:rPr>
          <w:rFonts w:hint="default" w:cs="Times New Roman"/>
          <w:sz w:val="26"/>
          <w:szCs w:val="26"/>
          <w:lang w:val="en-US" w:eastAsia="ru-RU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Учитывая то, что луговой мотылек способен перелетать с воздушными массами сотни километров, остается высокая вероятность того, что данный опасный вредитель может попасть на территорию Тюменской</w:t>
      </w:r>
      <w:r>
        <w:rPr>
          <w:rFonts w:hint="default" w:ascii="Times New Roman" w:hAnsi="Times New Roman" w:cs="Times New Roman"/>
          <w:sz w:val="26"/>
          <w:szCs w:val="26"/>
          <w:lang w:val="en-US" w:eastAsia="ru-RU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области с граничащих с ней соседних</w:t>
      </w:r>
      <w:r>
        <w:rPr>
          <w:rFonts w:hint="default" w:ascii="Times New Roman" w:hAnsi="Times New Roman" w:cs="Times New Roman"/>
          <w:sz w:val="26"/>
          <w:szCs w:val="26"/>
          <w:lang w:val="en-US" w:eastAsia="ru-RU"/>
        </w:rPr>
        <w:t xml:space="preserve"> регионов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.</w:t>
      </w:r>
    </w:p>
    <w:p>
      <w:pPr>
        <w:pStyle w:val="7"/>
        <w:jc w:val="both"/>
        <w:rPr>
          <w:rFonts w:hint="default" w:ascii="Times New Roman" w:hAnsi="Times New Roman" w:cs="Times New Roman"/>
          <w:sz w:val="26"/>
          <w:szCs w:val="26"/>
          <w:lang w:eastAsia="ru-RU"/>
        </w:rPr>
      </w:pP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В случае установления благоприятных для развития данного вредителя метеорологических условий (температура воздуха </w:t>
      </w:r>
      <w:r>
        <w:rPr>
          <w:rFonts w:hint="default" w:cs="Times New Roman"/>
          <w:sz w:val="26"/>
          <w:szCs w:val="26"/>
          <w:lang w:val="ru" w:eastAsia="ru-RU"/>
        </w:rPr>
        <w:t>&gt;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 19</w:t>
      </w:r>
      <w:r>
        <w:rPr>
          <w:rFonts w:hint="default" w:ascii="Times New Roman" w:hAnsi="Times New Roman" w:cs="Times New Roman"/>
          <w:sz w:val="26"/>
          <w:szCs w:val="26"/>
          <w:vertAlign w:val="superscript"/>
          <w:lang w:eastAsia="ru-RU"/>
        </w:rPr>
        <w:t>0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С, обилие влаги и цветущих кормовых растений), и благоприятной яйцекладки бабочек, возможно произойдет </w:t>
      </w:r>
      <w:r>
        <w:rPr>
          <w:rFonts w:hint="default" w:cs="Times New Roman"/>
          <w:sz w:val="26"/>
          <w:szCs w:val="26"/>
          <w:lang w:eastAsia="ru-RU"/>
        </w:rPr>
        <w:t>массовое</w:t>
      </w:r>
      <w:r>
        <w:rPr>
          <w:rFonts w:hint="default" w:cs="Times New Roman"/>
          <w:sz w:val="26"/>
          <w:szCs w:val="26"/>
          <w:lang w:val="en-US" w:eastAsia="ru-RU"/>
        </w:rPr>
        <w:t xml:space="preserve"> отрождение гусениц лугового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 мотылька уже на территории Тюменской области.</w:t>
      </w:r>
    </w:p>
    <w:p>
      <w:pPr>
        <w:pStyle w:val="7"/>
        <w:ind w:firstLine="709"/>
        <w:jc w:val="both"/>
        <w:rPr>
          <w:rFonts w:hint="default" w:ascii="Times New Roman" w:hAnsi="Times New Roman" w:cs="Times New Roman"/>
          <w:sz w:val="26"/>
          <w:szCs w:val="26"/>
          <w:lang w:val="en-US" w:eastAsia="ru-RU"/>
        </w:rPr>
      </w:pPr>
      <w:r>
        <w:rPr>
          <w:rFonts w:hint="default" w:ascii="Times New Roman" w:hAnsi="Times New Roman" w:cs="Times New Roman"/>
          <w:sz w:val="26"/>
          <w:szCs w:val="26"/>
          <w:lang w:eastAsia="ru-RU"/>
        </w:rPr>
        <w:t>Яйцекладка</w:t>
      </w:r>
      <w:r>
        <w:rPr>
          <w:rFonts w:hint="default" w:cs="Times New Roman"/>
          <w:sz w:val="26"/>
          <w:szCs w:val="26"/>
          <w:lang w:val="en-US" w:eastAsia="ru-RU"/>
        </w:rPr>
        <w:t xml:space="preserve"> бабочки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 начинается на 6-9 день после вылета</w:t>
      </w:r>
      <w:r>
        <w:rPr>
          <w:rFonts w:hint="default" w:cs="Times New Roman"/>
          <w:sz w:val="26"/>
          <w:szCs w:val="26"/>
          <w:lang w:val="en-US" w:eastAsia="ru-RU"/>
        </w:rPr>
        <w:t xml:space="preserve"> имаго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, преимущественно в вечерние часы при заходе солнца и температуре воздуха у поверхности почвы не ниже 18</w:t>
      </w:r>
      <w:r>
        <w:rPr>
          <w:rFonts w:hint="default" w:ascii="Times New Roman" w:hAnsi="Times New Roman" w:cs="Times New Roman"/>
          <w:sz w:val="26"/>
          <w:szCs w:val="26"/>
          <w:vertAlign w:val="superscript"/>
          <w:lang w:eastAsia="ru-RU"/>
        </w:rPr>
        <w:t>0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С.</w:t>
      </w:r>
      <w:r>
        <w:rPr>
          <w:rFonts w:hint="default" w:ascii="Times New Roman" w:hAnsi="Times New Roman" w:cs="Times New Roman"/>
          <w:sz w:val="26"/>
          <w:szCs w:val="26"/>
          <w:lang w:val="en-US" w:eastAsia="ru-RU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Сроки отрождения гусениц: при температуре </w:t>
      </w:r>
      <w:r>
        <w:rPr>
          <w:rFonts w:hint="default" w:cs="Times New Roman"/>
          <w:sz w:val="26"/>
          <w:szCs w:val="26"/>
          <w:lang w:val="en-US" w:eastAsia="ru-RU"/>
        </w:rPr>
        <w:t>+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3</w:t>
      </w:r>
      <w:r>
        <w:rPr>
          <w:rFonts w:hint="default" w:cs="Times New Roman"/>
          <w:sz w:val="26"/>
          <w:szCs w:val="26"/>
          <w:lang w:val="en-US" w:eastAsia="ru-RU"/>
        </w:rPr>
        <w:t>2-34</w:t>
      </w:r>
      <w:r>
        <w:rPr>
          <w:rFonts w:hint="default" w:cs="Times New Roman"/>
          <w:sz w:val="26"/>
          <w:szCs w:val="26"/>
          <w:vertAlign w:val="superscript"/>
          <w:lang w:val="en-US" w:eastAsia="ru-RU"/>
        </w:rPr>
        <w:t>о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С через 2 дня после откладки яиц, при температуре </w:t>
      </w:r>
      <w:r>
        <w:rPr>
          <w:rFonts w:hint="default" w:cs="Times New Roman"/>
          <w:sz w:val="26"/>
          <w:szCs w:val="26"/>
          <w:lang w:eastAsia="ru-RU"/>
        </w:rPr>
        <w:t>до</w:t>
      </w:r>
      <w:r>
        <w:rPr>
          <w:rFonts w:hint="default" w:cs="Times New Roman"/>
          <w:sz w:val="26"/>
          <w:szCs w:val="26"/>
          <w:lang w:val="en-US" w:eastAsia="ru-RU"/>
        </w:rPr>
        <w:t xml:space="preserve"> +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14</w:t>
      </w:r>
      <w:r>
        <w:rPr>
          <w:rFonts w:hint="default" w:ascii="Times New Roman" w:hAnsi="Times New Roman" w:cs="Times New Roman"/>
          <w:sz w:val="26"/>
          <w:szCs w:val="26"/>
          <w:vertAlign w:val="superscript"/>
          <w:lang w:eastAsia="ru-RU"/>
        </w:rPr>
        <w:t>0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С – 12 дней. </w:t>
      </w:r>
      <w:r>
        <w:rPr>
          <w:rFonts w:hint="default" w:cs="Times New Roman"/>
          <w:sz w:val="26"/>
          <w:szCs w:val="26"/>
          <w:lang w:eastAsia="ru-RU"/>
        </w:rPr>
        <w:t>При</w:t>
      </w:r>
      <w:r>
        <w:rPr>
          <w:rFonts w:hint="default" w:cs="Times New Roman"/>
          <w:sz w:val="26"/>
          <w:szCs w:val="26"/>
          <w:lang w:val="en-US" w:eastAsia="ru-RU"/>
        </w:rPr>
        <w:t xml:space="preserve"> температуре ниже +10</w:t>
      </w:r>
      <w:r>
        <w:rPr>
          <w:rFonts w:hint="default" w:cs="Times New Roman"/>
          <w:sz w:val="26"/>
          <w:szCs w:val="26"/>
          <w:vertAlign w:val="superscript"/>
          <w:lang w:val="en-US" w:eastAsia="ru-RU"/>
        </w:rPr>
        <w:t>о</w:t>
      </w:r>
      <w:r>
        <w:rPr>
          <w:rFonts w:hint="default" w:cs="Times New Roman"/>
          <w:sz w:val="26"/>
          <w:szCs w:val="26"/>
          <w:lang w:val="en-US" w:eastAsia="ru-RU"/>
        </w:rPr>
        <w:t xml:space="preserve">С, бабочка погибает. 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Оптимальной является температура </w:t>
      </w:r>
      <w:r>
        <w:rPr>
          <w:rFonts w:hint="default" w:cs="Times New Roman"/>
          <w:sz w:val="26"/>
          <w:szCs w:val="26"/>
          <w:lang w:val="en-US" w:eastAsia="ru-RU"/>
        </w:rPr>
        <w:t>+</w:t>
      </w:r>
      <w:bookmarkStart w:id="0" w:name="_GoBack"/>
      <w:bookmarkEnd w:id="0"/>
      <w:r>
        <w:rPr>
          <w:rFonts w:hint="default" w:ascii="Times New Roman" w:hAnsi="Times New Roman" w:cs="Times New Roman"/>
          <w:sz w:val="26"/>
          <w:szCs w:val="26"/>
          <w:lang w:eastAsia="ru-RU"/>
        </w:rPr>
        <w:t>24-30</w:t>
      </w:r>
      <w:r>
        <w:rPr>
          <w:rFonts w:hint="default" w:ascii="Times New Roman" w:hAnsi="Times New Roman" w:cs="Times New Roman"/>
          <w:sz w:val="26"/>
          <w:szCs w:val="26"/>
          <w:vertAlign w:val="superscript"/>
          <w:lang w:eastAsia="ru-RU"/>
        </w:rPr>
        <w:t>0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 С.</w:t>
      </w:r>
      <w:r>
        <w:rPr>
          <w:rFonts w:hint="default" w:ascii="Times New Roman" w:hAnsi="Times New Roman" w:cs="Times New Roman"/>
          <w:sz w:val="26"/>
          <w:szCs w:val="26"/>
          <w:lang w:val="en-US" w:eastAsia="ru-RU"/>
        </w:rPr>
        <w:t xml:space="preserve"> </w:t>
      </w:r>
      <w:r>
        <w:rPr>
          <w:rFonts w:hint="default" w:cs="Times New Roman"/>
          <w:sz w:val="26"/>
          <w:szCs w:val="26"/>
          <w:lang w:val="en-US" w:eastAsia="ru-RU"/>
        </w:rPr>
        <w:t xml:space="preserve">Для развития яйцекладки и гусениц лугового мотылька необходимо достаточное наличие влаги, в условиях засухи бабочки лугового мотылька стерильны. </w:t>
      </w:r>
    </w:p>
    <w:p>
      <w:pPr>
        <w:pStyle w:val="7"/>
        <w:ind w:firstLine="709"/>
        <w:jc w:val="both"/>
        <w:rPr>
          <w:rFonts w:hint="default" w:ascii="Times New Roman" w:hAnsi="Times New Roman" w:cs="Times New Roman"/>
          <w:sz w:val="26"/>
          <w:szCs w:val="26"/>
          <w:lang w:val="en-US" w:eastAsia="ru-RU"/>
        </w:rPr>
      </w:pP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После начала </w:t>
      </w:r>
      <w:r>
        <w:rPr>
          <w:rFonts w:hint="default" w:cs="Times New Roman"/>
          <w:sz w:val="26"/>
          <w:szCs w:val="26"/>
          <w:lang w:eastAsia="ru-RU"/>
        </w:rPr>
        <w:t>массового</w:t>
      </w:r>
      <w:r>
        <w:rPr>
          <w:rFonts w:hint="default" w:cs="Times New Roman"/>
          <w:sz w:val="26"/>
          <w:szCs w:val="26"/>
          <w:lang w:val="en-US" w:eastAsia="ru-RU"/>
        </w:rPr>
        <w:t xml:space="preserve"> лета бабочек, необходимо в течение недели вести наблюдение за посевами, чтобы не пропустить время 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отрождения гусениц</w:t>
      </w:r>
      <w:r>
        <w:rPr>
          <w:rFonts w:hint="default" w:cs="Times New Roman"/>
          <w:sz w:val="26"/>
          <w:szCs w:val="26"/>
          <w:lang w:val="en-US" w:eastAsia="ru-RU"/>
        </w:rPr>
        <w:t>,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 и запланировать</w:t>
      </w:r>
      <w:r>
        <w:rPr>
          <w:rFonts w:hint="default" w:ascii="Times New Roman" w:hAnsi="Times New Roman" w:cs="Times New Roman"/>
          <w:sz w:val="26"/>
          <w:szCs w:val="26"/>
          <w:lang w:val="en-US" w:eastAsia="ru-RU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защитные мероприятия</w:t>
      </w:r>
      <w:r>
        <w:rPr>
          <w:rFonts w:hint="default" w:cs="Times New Roman"/>
          <w:sz w:val="26"/>
          <w:szCs w:val="26"/>
          <w:lang w:val="en-US" w:eastAsia="ru-RU"/>
        </w:rPr>
        <w:t xml:space="preserve">. </w:t>
      </w:r>
      <w:r>
        <w:rPr>
          <w:rFonts w:hint="default" w:cs="Times New Roman"/>
          <w:b/>
          <w:bCs/>
          <w:sz w:val="26"/>
          <w:szCs w:val="26"/>
          <w:lang w:val="en-US" w:eastAsia="ru-RU"/>
        </w:rPr>
        <w:t>Вредоносность гусениц крайне высока - потери урожая могут достигать 50-70%, в некоторых случаях полная гибель посевов.</w:t>
      </w:r>
      <w:r>
        <w:rPr>
          <w:rFonts w:hint="default"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en-US" w:eastAsia="ru-RU"/>
        </w:rPr>
        <w:t>Э</w:t>
      </w:r>
      <w:r>
        <w:rPr>
          <w:rFonts w:hint="default" w:cs="Times New Roman"/>
          <w:sz w:val="26"/>
          <w:szCs w:val="26"/>
          <w:lang w:val="en-US" w:eastAsia="ru-RU"/>
        </w:rPr>
        <w:t xml:space="preserve">кономический порог вредоносности вредителя: </w:t>
      </w:r>
    </w:p>
    <w:p>
      <w:pPr>
        <w:pStyle w:val="7"/>
        <w:ind w:firstLine="709"/>
        <w:jc w:val="both"/>
        <w:rPr>
          <w:rFonts w:hint="default" w:ascii="Times New Roman" w:hAnsi="Times New Roman" w:cs="Times New Roman"/>
          <w:sz w:val="26"/>
          <w:szCs w:val="26"/>
          <w:lang w:eastAsia="ru-RU"/>
        </w:rPr>
      </w:pP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hint="default" w:cs="Times New Roman"/>
          <w:sz w:val="26"/>
          <w:szCs w:val="26"/>
          <w:lang w:eastAsia="ru-RU"/>
        </w:rPr>
        <w:t>на</w:t>
      </w:r>
      <w:r>
        <w:rPr>
          <w:rFonts w:hint="default" w:cs="Times New Roman"/>
          <w:sz w:val="26"/>
          <w:szCs w:val="26"/>
          <w:lang w:val="en-US" w:eastAsia="ru-RU"/>
        </w:rPr>
        <w:t xml:space="preserve"> посевах зерновых, 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гороха и многолетних трав – 15 экз./м</w:t>
      </w:r>
      <w:r>
        <w:rPr>
          <w:rFonts w:hint="default"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,</w:t>
      </w:r>
    </w:p>
    <w:p>
      <w:pPr>
        <w:pStyle w:val="7"/>
        <w:ind w:firstLine="709"/>
        <w:jc w:val="both"/>
        <w:rPr>
          <w:rFonts w:hint="default" w:ascii="Times New Roman" w:hAnsi="Times New Roman" w:cs="Times New Roman"/>
          <w:sz w:val="26"/>
          <w:szCs w:val="26"/>
          <w:lang w:eastAsia="ru-RU"/>
        </w:rPr>
      </w:pPr>
      <w:r>
        <w:rPr>
          <w:rFonts w:hint="default" w:ascii="Times New Roman" w:hAnsi="Times New Roman" w:cs="Times New Roman"/>
          <w:sz w:val="26"/>
          <w:szCs w:val="26"/>
          <w:lang w:eastAsia="ru-RU"/>
        </w:rPr>
        <w:t>- на посевах кукурузы и подсолнечника – 10-20 экз./м</w:t>
      </w:r>
      <w:r>
        <w:rPr>
          <w:rFonts w:hint="default"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.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640" w:firstLineChars="0"/>
        <w:jc w:val="both"/>
        <w:textAlignment w:val="auto"/>
        <w:rPr>
          <w:rFonts w:hint="default" w:ascii="Times New Roman" w:hAnsi="Times New Roman" w:eastAsia="SimSun" w:cs="Times New Roman"/>
          <w:sz w:val="26"/>
          <w:szCs w:val="26"/>
          <w:lang w:val="ru-RU" w:eastAsia="ar-SA" w:bidi="ar-SA"/>
        </w:rPr>
      </w:pPr>
      <w:r>
        <w:rPr>
          <w:rFonts w:hint="default" w:ascii="Times New Roman" w:hAnsi="Times New Roman" w:cs="Times New Roman"/>
          <w:sz w:val="26"/>
          <w:szCs w:val="26"/>
          <w:lang w:eastAsia="ru-RU"/>
        </w:rPr>
        <w:t xml:space="preserve">При превышении ЭПВ </w:t>
      </w:r>
      <w:r>
        <w:rPr>
          <w:rFonts w:hint="default" w:cs="Times New Roman"/>
          <w:sz w:val="26"/>
          <w:szCs w:val="26"/>
          <w:lang w:eastAsia="ru-RU"/>
        </w:rPr>
        <w:t>необходимо</w:t>
      </w:r>
      <w:r>
        <w:rPr>
          <w:rFonts w:hint="default" w:cs="Times New Roman"/>
          <w:sz w:val="26"/>
          <w:szCs w:val="26"/>
          <w:lang w:val="en-US" w:eastAsia="ru-RU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приступить к обработкам инсектицидами</w:t>
      </w:r>
      <w:r>
        <w:rPr>
          <w:rFonts w:hint="default" w:ascii="Times New Roman" w:hAnsi="Times New Roman" w:cs="Times New Roman"/>
          <w:sz w:val="26"/>
          <w:szCs w:val="26"/>
          <w:lang w:val="en-US" w:eastAsia="ru-RU"/>
        </w:rPr>
        <w:t xml:space="preserve">. </w:t>
      </w:r>
      <w:r>
        <w:rPr>
          <w:rFonts w:hint="default" w:ascii="Times New Roman" w:hAnsi="Times New Roman" w:cs="Times New Roman"/>
          <w:sz w:val="26"/>
          <w:szCs w:val="26"/>
          <w:lang w:eastAsia="ru-RU"/>
        </w:rPr>
        <w:t>Борьбу целесообразно проводить против гусениц 1-3 возраста, против 4-5 возрастов она не эффективна. Так же не эффективна борьба с бабочками и яйцекладкой вредителя.</w:t>
      </w:r>
      <w:r>
        <w:rPr>
          <w:rFonts w:hint="default" w:ascii="Times New Roman" w:hAnsi="Times New Roman" w:cs="Times New Roman"/>
          <w:sz w:val="26"/>
          <w:szCs w:val="26"/>
          <w:lang w:val="en-US" w:eastAsia="ru-RU"/>
        </w:rPr>
        <w:t xml:space="preserve"> </w:t>
      </w:r>
      <w:r>
        <w:rPr>
          <w:rFonts w:hint="default" w:cs="Times New Roman"/>
          <w:sz w:val="26"/>
          <w:szCs w:val="26"/>
          <w:lang w:val="en-US" w:eastAsia="ru-RU" w:bidi="ar-SA"/>
        </w:rPr>
        <w:t>П</w:t>
      </w:r>
      <w:r>
        <w:rPr>
          <w:rFonts w:hint="default" w:ascii="Times New Roman" w:hAnsi="Times New Roman" w:eastAsia="SimSun" w:cs="Times New Roman"/>
          <w:sz w:val="26"/>
          <w:szCs w:val="26"/>
          <w:lang w:val="en-US" w:eastAsia="ru-RU" w:bidi="ar-SA"/>
        </w:rPr>
        <w:t xml:space="preserve">роводить защитные мероприятия </w:t>
      </w:r>
      <w:r>
        <w:rPr>
          <w:rFonts w:hint="default" w:ascii="Times New Roman" w:hAnsi="Times New Roman" w:eastAsia="SimSun" w:cs="Times New Roman"/>
          <w:sz w:val="26"/>
          <w:szCs w:val="26"/>
          <w:lang w:val="ru-RU" w:eastAsia="zh-CN" w:bidi="ar-SA"/>
        </w:rPr>
        <w:t xml:space="preserve">строго в </w:t>
      </w:r>
      <w:r>
        <w:rPr>
          <w:rFonts w:hint="default" w:ascii="Times New Roman" w:hAnsi="Times New Roman" w:eastAsia="SimSun" w:cs="Times New Roman"/>
          <w:sz w:val="26"/>
          <w:szCs w:val="26"/>
          <w:lang w:val="en-US" w:eastAsia="zh-CN" w:bidi="ar-SA"/>
        </w:rPr>
        <w:t>соответствии с гигиеническими требованиями СП 2.2.3670-20 и СанПиН 1.2.3685-21</w:t>
      </w:r>
      <w:r>
        <w:rPr>
          <w:rFonts w:hint="default" w:ascii="Times New Roman" w:hAnsi="Times New Roman" w:eastAsia="SimSun" w:cs="Times New Roman"/>
          <w:sz w:val="26"/>
          <w:szCs w:val="26"/>
          <w:lang w:val="ru-RU" w:eastAsia="zh-CN" w:bidi="ar-SA"/>
        </w:rPr>
        <w:t xml:space="preserve">, </w:t>
      </w:r>
      <w:r>
        <w:rPr>
          <w:rFonts w:hint="default" w:ascii="Times New Roman" w:hAnsi="Times New Roman" w:eastAsia="SimSun" w:cs="Times New Roman"/>
          <w:sz w:val="26"/>
          <w:szCs w:val="26"/>
          <w:lang w:val="en-US" w:eastAsia="zh-CN" w:bidi="ar-SA"/>
        </w:rPr>
        <w:t>соблюдать регламент применения, правила личной гигиены и техники безопасности</w:t>
      </w:r>
      <w:r>
        <w:rPr>
          <w:rFonts w:hint="default" w:ascii="Times New Roman" w:hAnsi="Times New Roman" w:eastAsia="SimSun" w:cs="Times New Roman"/>
          <w:sz w:val="26"/>
          <w:szCs w:val="26"/>
          <w:lang w:val="ru-RU" w:eastAsia="zh-CN" w:bidi="ar-SA"/>
        </w:rPr>
        <w:t xml:space="preserve">. Препараты для защитных мероприятий подбирать </w:t>
      </w:r>
      <w:r>
        <w:rPr>
          <w:rFonts w:hint="default" w:ascii="Times New Roman" w:hAnsi="Times New Roman" w:eastAsia="SimSun" w:cs="Times New Roman"/>
          <w:sz w:val="26"/>
          <w:szCs w:val="26"/>
          <w:lang w:val="ru-RU" w:eastAsia="ar-SA" w:bidi="ar-SA"/>
        </w:rPr>
        <w:t xml:space="preserve">согласно «Списка пестицидов и агрохимикатов, разрешенных к применению на территории РФ на 2021 год».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76" w:lineRule="auto"/>
        <w:ind w:left="0" w:leftChars="0" w:right="-57" w:firstLine="600" w:firstLineChars="0"/>
        <w:jc w:val="both"/>
        <w:textAlignment w:val="auto"/>
        <w:rPr>
          <w:rFonts w:hint="default" w:ascii="Times New Roman" w:hAnsi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По вопросам обследований</w:t>
      </w:r>
      <w:r>
        <w:rPr>
          <w:rFonts w:hint="default" w:cs="Times New Roman"/>
          <w:sz w:val="26"/>
          <w:szCs w:val="26"/>
          <w:lang w:val="ru-RU"/>
        </w:rPr>
        <w:t xml:space="preserve"> и </w:t>
      </w:r>
      <w:r>
        <w:rPr>
          <w:rFonts w:cs="Times New Roman"/>
          <w:sz w:val="26"/>
          <w:szCs w:val="26"/>
        </w:rPr>
        <w:t>консульт</w:t>
      </w:r>
      <w:r>
        <w:rPr>
          <w:sz w:val="26"/>
          <w:szCs w:val="26"/>
        </w:rPr>
        <w:t>аций в области защиты растений</w:t>
      </w:r>
      <w:r>
        <w:rPr>
          <w:sz w:val="26"/>
          <w:szCs w:val="26"/>
          <w:lang w:val="ru-RU"/>
        </w:rPr>
        <w:t xml:space="preserve"> </w:t>
      </w:r>
      <w:r>
        <w:rPr>
          <w:rFonts w:cs="Times New Roman"/>
          <w:sz w:val="26"/>
          <w:szCs w:val="26"/>
        </w:rPr>
        <w:t xml:space="preserve">обращайтесь в филиал </w:t>
      </w:r>
      <w:r>
        <w:rPr>
          <w:rFonts w:cs="Times New Roman"/>
          <w:sz w:val="26"/>
          <w:szCs w:val="26"/>
          <w:lang w:val="ru-RU"/>
        </w:rPr>
        <w:t xml:space="preserve">ФГБУ </w:t>
      </w:r>
      <w:r>
        <w:rPr>
          <w:rFonts w:hint="default" w:cs="Times New Roman"/>
          <w:sz w:val="26"/>
          <w:szCs w:val="26"/>
          <w:lang w:val="ru-RU"/>
        </w:rPr>
        <w:t>«</w:t>
      </w:r>
      <w:r>
        <w:rPr>
          <w:rFonts w:cs="Times New Roman"/>
          <w:sz w:val="26"/>
          <w:szCs w:val="26"/>
        </w:rPr>
        <w:t>Россельхозцентр</w:t>
      </w:r>
      <w:r>
        <w:rPr>
          <w:rFonts w:hint="default" w:cs="Times New Roman"/>
          <w:sz w:val="26"/>
          <w:szCs w:val="26"/>
          <w:lang w:val="ru-RU"/>
        </w:rPr>
        <w:t>»</w:t>
      </w:r>
      <w:r>
        <w:rPr>
          <w:rFonts w:cs="Times New Roman"/>
          <w:sz w:val="26"/>
          <w:szCs w:val="26"/>
        </w:rPr>
        <w:t xml:space="preserve"> по </w:t>
      </w:r>
      <w:r>
        <w:rPr>
          <w:rFonts w:cs="Times New Roman"/>
          <w:sz w:val="26"/>
          <w:szCs w:val="26"/>
          <w:lang w:val="ru-RU"/>
        </w:rPr>
        <w:t>Тюменской области</w:t>
      </w:r>
      <w:r>
        <w:rPr>
          <w:rFonts w:hint="default" w:cs="Times New Roman"/>
          <w:sz w:val="26"/>
          <w:szCs w:val="26"/>
          <w:lang w:val="ru-RU"/>
        </w:rPr>
        <w:t xml:space="preserve"> </w:t>
      </w:r>
      <w:r>
        <w:rPr>
          <w:color w:val="000000"/>
          <w:sz w:val="26"/>
          <w:szCs w:val="26"/>
          <w:lang w:val="ru-RU"/>
        </w:rPr>
        <w:t>или</w:t>
      </w:r>
      <w:r>
        <w:rPr>
          <w:rFonts w:hint="default"/>
          <w:color w:val="000000"/>
          <w:sz w:val="26"/>
          <w:szCs w:val="26"/>
          <w:lang w:val="ru-RU"/>
        </w:rPr>
        <w:t xml:space="preserve"> к специалистам </w:t>
      </w:r>
      <w:r>
        <w:rPr>
          <w:rFonts w:ascii="Times New Roman" w:hAnsi="Times New Roman" w:eastAsia="Andale Sans UI" w:cs="Times New Roman"/>
          <w:kern w:val="3"/>
          <w:sz w:val="26"/>
          <w:szCs w:val="26"/>
          <w:lang w:val="ru-RU" w:eastAsia="ja-JP" w:bidi="fa-IR"/>
        </w:rPr>
        <w:t>в</w:t>
      </w:r>
      <w:r>
        <w:rPr>
          <w:rFonts w:hint="default" w:ascii="Times New Roman" w:hAnsi="Times New Roman" w:eastAsia="Andale Sans UI" w:cs="Times New Roman"/>
          <w:kern w:val="3"/>
          <w:sz w:val="26"/>
          <w:szCs w:val="26"/>
          <w:lang w:val="ru-RU" w:eastAsia="ja-JP" w:bidi="fa-IR"/>
        </w:rPr>
        <w:t xml:space="preserve"> районные отделы </w:t>
      </w:r>
      <w:r>
        <w:rPr>
          <w:rFonts w:hint="default" w:cs="Times New Roman"/>
          <w:kern w:val="3"/>
          <w:sz w:val="26"/>
          <w:szCs w:val="26"/>
          <w:lang w:val="ru-RU" w:eastAsia="ja-JP" w:bidi="fa-IR"/>
        </w:rPr>
        <w:t>филиала ФГБУ «Россельхозцентр» по Тюменской области.</w:t>
      </w:r>
    </w:p>
    <w:sectPr>
      <w:pgSz w:w="11636" w:h="16838"/>
      <w:pgMar w:top="451" w:right="851" w:bottom="587" w:left="116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Narrow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imSun">
    <w:altName w:val="Arial Unicode MS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Andale Sans UI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8A3D4E"/>
    <w:rsid w:val="0FFA1E6A"/>
    <w:rsid w:val="308A3D4E"/>
    <w:rsid w:val="579E3010"/>
    <w:rsid w:val="6973422B"/>
    <w:rsid w:val="6FBF493F"/>
    <w:rsid w:val="7EA7C483"/>
    <w:rsid w:val="7EDA3C8F"/>
    <w:rsid w:val="7EFE8438"/>
    <w:rsid w:val="BFD9C407"/>
    <w:rsid w:val="CD3EDDE9"/>
    <w:rsid w:val="EE875CCD"/>
    <w:rsid w:val="EFFFF604"/>
    <w:rsid w:val="F6E9A266"/>
    <w:rsid w:val="FF7E64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SimSun" w:cs="Times New Roman"/>
      <w:sz w:val="21"/>
      <w:szCs w:val="22"/>
      <w:lang w:val="ru-RU" w:eastAsia="ar-SA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0000FF"/>
      <w:u w:val="single"/>
    </w:rPr>
  </w:style>
  <w:style w:type="character" w:styleId="5">
    <w:name w:val="Strong"/>
    <w:qFormat/>
    <w:uiPriority w:val="0"/>
    <w:rPr>
      <w:b/>
      <w:bCs/>
    </w:rPr>
  </w:style>
  <w:style w:type="character" w:customStyle="1" w:styleId="6">
    <w:name w:val="text-cut2"/>
    <w:qFormat/>
    <w:uiPriority w:val="0"/>
  </w:style>
  <w:style w:type="paragraph" w:customStyle="1" w:styleId="7">
    <w:name w:val="_Style 0"/>
    <w:qFormat/>
    <w:uiPriority w:val="1"/>
    <w:pPr>
      <w:suppressAutoHyphens/>
    </w:pPr>
    <w:rPr>
      <w:rFonts w:ascii="Times New Roman" w:hAnsi="Times New Roman" w:eastAsia="SimSun" w:cs="Times New Roman"/>
      <w:sz w:val="21"/>
      <w:szCs w:val="22"/>
      <w:lang w:val="ru-RU" w:eastAsia="ar-SA" w:bidi="ar-SA"/>
    </w:rPr>
  </w:style>
  <w:style w:type="paragraph" w:customStyle="1" w:styleId="8">
    <w:name w:val="_Style 1"/>
    <w:qFormat/>
    <w:uiPriority w:val="1"/>
    <w:pPr>
      <w:suppressAutoHyphens/>
    </w:pPr>
    <w:rPr>
      <w:rFonts w:ascii="Times New Roman" w:hAnsi="Times New Roman" w:eastAsia="SimSun" w:cs="Times New Roman"/>
      <w:sz w:val="21"/>
      <w:szCs w:val="22"/>
      <w:lang w:val="ru-RU" w:eastAsia="ar-SA" w:bidi="ar-SA"/>
    </w:rPr>
  </w:style>
  <w:style w:type="paragraph" w:customStyle="1" w:styleId="9">
    <w:name w:val="Standard"/>
    <w:qFormat/>
    <w:uiPriority w:val="0"/>
    <w:pPr>
      <w:widowControl w:val="0"/>
      <w:suppressAutoHyphens/>
      <w:autoSpaceDN w:val="0"/>
    </w:pPr>
    <w:rPr>
      <w:rFonts w:ascii="Times New Roman" w:hAnsi="Times New Roman" w:eastAsia="Andale Sans UI" w:cs="Tahoma"/>
      <w:kern w:val="3"/>
      <w:sz w:val="24"/>
      <w:szCs w:val="24"/>
      <w:lang w:val="de-DE" w:eastAsia="ja-JP" w:bidi="fa-I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375</Words>
  <Characters>2460</Characters>
  <Lines>0</Lines>
  <Paragraphs>0</Paragraphs>
  <TotalTime>5</TotalTime>
  <ScaleCrop>false</ScaleCrop>
  <LinksUpToDate>false</LinksUpToDate>
  <CharactersWithSpaces>3017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2017-05-30T06:50:00Z</dcterms:created>
  <dc:creator>tyumen</dc:creator>
  <cp:lastModifiedBy>booms</cp:lastModifiedBy>
  <cp:lastPrinted>2021-05-26T16:26:00Z</cp:lastPrinted>
  <dcterms:modified xsi:type="dcterms:W3CDTF">2021-05-26T11:32:34Z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1049-11.1.0.10161</vt:lpwstr>
  </property>
</Properties>
</file>